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7B" w:rsidRDefault="0019137B" w:rsidP="0019137B">
      <w:pPr>
        <w:widowControl w:val="0"/>
        <w:autoSpaceDE w:val="0"/>
        <w:autoSpaceDN w:val="0"/>
        <w:adjustRightInd w:val="0"/>
        <w:rPr>
          <w:rFonts w:ascii="Times" w:hAnsi="Times" w:cs="Times"/>
          <w:color w:val="1C1C1C"/>
          <w:sz w:val="48"/>
          <w:szCs w:val="48"/>
          <w:lang w:val="en-US"/>
        </w:rPr>
      </w:pPr>
      <w:r>
        <w:rPr>
          <w:rFonts w:ascii="Times" w:hAnsi="Times" w:cs="Times"/>
          <w:color w:val="1C1C1C"/>
          <w:sz w:val="48"/>
          <w:szCs w:val="48"/>
          <w:lang w:val="en-US"/>
        </w:rPr>
        <w:t>О пожертвованиях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99CC3"/>
          <w:lang w:val="en-US"/>
        </w:rPr>
      </w:pPr>
      <w:r>
        <w:rPr>
          <w:rFonts w:ascii="Times" w:hAnsi="Times" w:cs="Times"/>
          <w:color w:val="1C1C1C"/>
          <w:sz w:val="48"/>
          <w:szCs w:val="48"/>
          <w:lang w:val="en-US"/>
        </w:rPr>
        <w:fldChar w:fldCharType="begin"/>
      </w:r>
      <w:r>
        <w:rPr>
          <w:rFonts w:ascii="Times" w:hAnsi="Times" w:cs="Times"/>
          <w:color w:val="1C1C1C"/>
          <w:sz w:val="48"/>
          <w:szCs w:val="48"/>
          <w:lang w:val="en-US"/>
        </w:rPr>
        <w:instrText>HYPERLINK "http://ctraduga.ru/index.php?view=article&amp;catid=45%3A2014-01-13-06-53-06&amp;id=85%3A2014-01-13-06-54-41&amp;format=pdf&amp;option=com_content&amp;Itemid=123"</w:instrText>
      </w:r>
      <w:r>
        <w:rPr>
          <w:rFonts w:ascii="Times" w:hAnsi="Times" w:cs="Times"/>
          <w:color w:val="1C1C1C"/>
          <w:sz w:val="48"/>
          <w:szCs w:val="48"/>
          <w:lang w:val="en-US"/>
        </w:rPr>
      </w:r>
      <w:r>
        <w:rPr>
          <w:rFonts w:ascii="Times" w:hAnsi="Times" w:cs="Times"/>
          <w:color w:val="1C1C1C"/>
          <w:sz w:val="48"/>
          <w:szCs w:val="48"/>
          <w:lang w:val="en-US"/>
        </w:rPr>
        <w:fldChar w:fldCharType="separate"/>
      </w:r>
      <w:r>
        <w:rPr>
          <w:rFonts w:ascii="Arial" w:hAnsi="Arial" w:cs="Arial"/>
          <w:noProof/>
          <w:color w:val="199CC3"/>
          <w:lang w:val="en-US"/>
        </w:rPr>
        <w:drawing>
          <wp:inline distT="0" distB="0" distL="0" distR="0">
            <wp:extent cx="203200" cy="20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99CC3"/>
          <w:lang w:val="en-US"/>
        </w:rPr>
      </w:pPr>
      <w:r>
        <w:rPr>
          <w:rFonts w:ascii="Times" w:hAnsi="Times" w:cs="Times"/>
          <w:color w:val="1C1C1C"/>
          <w:sz w:val="48"/>
          <w:szCs w:val="48"/>
          <w:lang w:val="en-US"/>
        </w:rPr>
        <w:fldChar w:fldCharType="end"/>
      </w:r>
      <w:r>
        <w:rPr>
          <w:rFonts w:ascii="Times" w:hAnsi="Times" w:cs="Times"/>
          <w:color w:val="1C1C1C"/>
          <w:sz w:val="48"/>
          <w:szCs w:val="48"/>
          <w:lang w:val="en-US"/>
        </w:rPr>
        <w:fldChar w:fldCharType="begin"/>
      </w:r>
      <w:r>
        <w:rPr>
          <w:rFonts w:ascii="Times" w:hAnsi="Times" w:cs="Times"/>
          <w:color w:val="1C1C1C"/>
          <w:sz w:val="48"/>
          <w:szCs w:val="48"/>
          <w:lang w:val="en-US"/>
        </w:rPr>
        <w:instrText>HYPERLINK "http://ctraduga.ru/index.php?view=article&amp;catid=45%3A2014-01-13-06-53-06&amp;id=85%3A2014-01-13-06-54-41&amp;tmpl=component&amp;print=1&amp;layout=default&amp;page=&amp;option=com_content&amp;Itemid=123"</w:instrText>
      </w:r>
      <w:r>
        <w:rPr>
          <w:rFonts w:ascii="Times" w:hAnsi="Times" w:cs="Times"/>
          <w:color w:val="1C1C1C"/>
          <w:sz w:val="48"/>
          <w:szCs w:val="48"/>
          <w:lang w:val="en-US"/>
        </w:rPr>
      </w:r>
      <w:r>
        <w:rPr>
          <w:rFonts w:ascii="Times" w:hAnsi="Times" w:cs="Times"/>
          <w:color w:val="1C1C1C"/>
          <w:sz w:val="48"/>
          <w:szCs w:val="48"/>
          <w:lang w:val="en-US"/>
        </w:rPr>
        <w:fldChar w:fldCharType="separate"/>
      </w:r>
      <w:r>
        <w:rPr>
          <w:rFonts w:ascii="Arial" w:hAnsi="Arial" w:cs="Arial"/>
          <w:noProof/>
          <w:color w:val="199CC3"/>
          <w:lang w:val="en-US"/>
        </w:rPr>
        <w:drawing>
          <wp:inline distT="0" distB="0" distL="0" distR="0">
            <wp:extent cx="203200" cy="20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99CC3"/>
          <w:lang w:val="en-US"/>
        </w:rPr>
      </w:pPr>
      <w:r>
        <w:rPr>
          <w:rFonts w:ascii="Times" w:hAnsi="Times" w:cs="Times"/>
          <w:color w:val="1C1C1C"/>
          <w:sz w:val="48"/>
          <w:szCs w:val="48"/>
          <w:lang w:val="en-US"/>
        </w:rPr>
        <w:fldChar w:fldCharType="end"/>
      </w:r>
      <w:r>
        <w:rPr>
          <w:rFonts w:ascii="Times" w:hAnsi="Times" w:cs="Times"/>
          <w:color w:val="1C1C1C"/>
          <w:sz w:val="48"/>
          <w:szCs w:val="48"/>
          <w:lang w:val="en-US"/>
        </w:rPr>
        <w:fldChar w:fldCharType="begin"/>
      </w:r>
      <w:r>
        <w:rPr>
          <w:rFonts w:ascii="Times" w:hAnsi="Times" w:cs="Times"/>
          <w:color w:val="1C1C1C"/>
          <w:sz w:val="48"/>
          <w:szCs w:val="48"/>
          <w:lang w:val="en-US"/>
        </w:rPr>
        <w:instrText>HYPERLINK "http://ctraduga.ru/index.php?option=com_mailto&amp;tmpl=component&amp;link=4a7d4eefd31d8aa147d6513e119a9c9fb6713c21"</w:instrText>
      </w:r>
      <w:r>
        <w:rPr>
          <w:rFonts w:ascii="Times" w:hAnsi="Times" w:cs="Times"/>
          <w:color w:val="1C1C1C"/>
          <w:sz w:val="48"/>
          <w:szCs w:val="48"/>
          <w:lang w:val="en-US"/>
        </w:rPr>
      </w:r>
      <w:r>
        <w:rPr>
          <w:rFonts w:ascii="Times" w:hAnsi="Times" w:cs="Times"/>
          <w:color w:val="1C1C1C"/>
          <w:sz w:val="48"/>
          <w:szCs w:val="48"/>
          <w:lang w:val="en-US"/>
        </w:rPr>
        <w:fldChar w:fldCharType="separate"/>
      </w:r>
      <w:r>
        <w:rPr>
          <w:rFonts w:ascii="Arial" w:hAnsi="Arial" w:cs="Arial"/>
          <w:noProof/>
          <w:color w:val="199CC3"/>
          <w:lang w:val="en-US"/>
        </w:rPr>
        <w:drawing>
          <wp:inline distT="0" distB="0" distL="0" distR="0" wp14:anchorId="29F8A767" wp14:editId="433AE45F">
            <wp:extent cx="203200" cy="203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Times" w:hAnsi="Times" w:cs="Times"/>
          <w:color w:val="1C1C1C"/>
          <w:sz w:val="48"/>
          <w:szCs w:val="48"/>
          <w:lang w:val="en-US"/>
        </w:rPr>
        <w:fldChar w:fldCharType="end"/>
      </w:r>
      <w:r>
        <w:rPr>
          <w:rFonts w:ascii="Arial" w:hAnsi="Arial" w:cs="Arial"/>
          <w:b/>
          <w:bCs/>
          <w:color w:val="1C1C1C"/>
          <w:sz w:val="26"/>
          <w:szCs w:val="26"/>
          <w:lang w:val="en-US"/>
        </w:rPr>
        <w:t>Информация 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b/>
          <w:bCs/>
          <w:color w:val="1C1C1C"/>
          <w:sz w:val="26"/>
          <w:szCs w:val="26"/>
          <w:lang w:val="en-US"/>
        </w:rPr>
        <w:t>по привлечению и расходованию благотворительных средств об-разовательными учреждениями Ставропольского края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 достаточно на развитие учрежде-ний. 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ка-чественные наглядные пособия, аудио- и видеоматериалы и т. п.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Тем не менее, средства родителей являются все-таки благотвори-тельной помощью учреждению, и должны жертвоваться добровольно, без всякого принуждения. К тому же родители (другие благотворители) имеют право знать, куда направлены средства и использованы ли они по назначению. 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В соответствии с Законом Российской Федерации «Об образовании», Федеральным Законом «О благотворительной деятельности и благотвори-тельных организациях», в целях упорядочения процедуры привлечения доб-ровольных пожертвований и целевых взносов физических и юридических лиц образовательными учреждениями края, установления надлежащего кон-троля за их целевым использованием, исключения коррупционной состав-ляющей в действиях руководителей образовательных учреждений министер-ство образования Ставропольского края разработало Памятку, в которой да-ются разъяснения по порядку привлечения благотворительных средств.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b/>
          <w:bCs/>
          <w:color w:val="1C1C1C"/>
          <w:sz w:val="26"/>
          <w:szCs w:val="26"/>
          <w:lang w:val="en-US"/>
        </w:rPr>
        <w:t>П А М Я Т К А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Добровольными пожертвованиями физических и (или) юридических лиц образовательным учреждениям являются добровольные взносы родите-лей,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ус-луг, оказанию иной поддержки. 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средств для выполнения уставной деятельности.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 xml:space="preserve">Добровольные пожертвования могут привлекаться образовательным учреждением как от родителей детей, обучающихся в данном образователь-ном учреждении, так и от других физических и юридических лиц, изъявив-ших желание осуществить благотворительную помощь. При этом осуществ-ляться она должна в соответствии с заключенными на </w:t>
      </w:r>
      <w:r>
        <w:rPr>
          <w:rFonts w:ascii="Arial" w:hAnsi="Arial" w:cs="Arial"/>
          <w:color w:val="1C1C1C"/>
          <w:sz w:val="26"/>
          <w:szCs w:val="26"/>
          <w:lang w:val="en-US"/>
        </w:rPr>
        <w:lastRenderedPageBreak/>
        <w:t>основании законода-тельства Российской Федерации договорами «О благотворительной деятель-ности».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дру-гих)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ока-зании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Не допускается принуждение граждан и юридических лиц в каких-либо формах, в частности путем: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- внесения записей в дневники, тетради обучающихся, воспитанников, в том числе находящихся в родственных, семейных и приятельских отноше-ниях с жертвователями о необходимости внесения денежных средств и (или) товаров и материалов;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- принятия решений родительских собраний, обязывающих внесение денежных средств;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При обращении за оказанием помощи образовательное учреждение обязано проинформировать физическое или юридическое лицо о целях при-влечения помощи (осуществление текущего ремонта, укрепление материаль-ной базы, проведение мероприятий по укреплению здоровья детей и т.д.).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Спонсорская или благотворительная помощь может выражаться в доб-ровольном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Использование привлеченных средств должно осуществляться на осно-ве сметы расходов, трудового соглашения и актов выполненных работ.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Прием средств - производится на основании письменного заявления благотворителя на имя руководителя образовательного учреждения и дого-вора пожертвования, заключаемого в установленном порядке, в котором должны быть отражены: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- сумма взноса;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- конкретная цель использования средств;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- реквизиты благотворителя;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- дата внесения средств.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Добровольные пожертвования могут быть переданы учреждению в наличной форме, по безналичному расчету, в натуральном виде, в форме пе-редачи объектов интеллектуальной собственности, с обязательным отраже-нием в учетных регистрах.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Передача денег в наличной форме осуществляется в соответствии с письменным заявлением лица, передающего средства. При передаче денеж-ных взносов по безналичному расчету в платежном документе должно быть указано целевое назначение взноса.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Добровольные пожертвования предприятий, организаций и учрежде-ний, денежная помощь родителей вносятся через учреждения банков и должны учитываться на текущем счете по специальным средствам с указани-ем целевого назначения взноса.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Общественные органы, органы школьного самоуправления в соответ-ствии с их компетенцией могут осуществлять контроль за переданными уч-реждению средствами. Администрация учреждения обязана представить от-чет об использовании добровольных пожертвований по требованию органа общественного самоуправления.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При привлечении добровольных взносов родителей на ремонт обра-зовательного учреждения и другие расходы, связанные с деятельностью уч-реждения, администрация обязана представлять письменные отчеты об ис-пользовании средств, выполнении работ совету учреждения или другому об-щественному органу для рассмотрения на классных собраниях, общешколь-ных конференциях и т.д. 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Данная информация в обязательном порядке должна размещаться на официальном сайте образовательного учреждения.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Не допускается использование добровольных пожертвований обра-зовательным учреждением на цели, не соответствующие уставной деятельно-сти и не в соответствии с пожеланием лица, совершившего пожертвование.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Ответственность за целевое использование добровольных пожертво-ваний несет руководитель образовательного учреждения.</w:t>
      </w:r>
    </w:p>
    <w:p w:rsidR="0019137B" w:rsidRDefault="0019137B" w:rsidP="0019137B">
      <w:pPr>
        <w:widowControl w:val="0"/>
        <w:autoSpaceDE w:val="0"/>
        <w:autoSpaceDN w:val="0"/>
        <w:adjustRightInd w:val="0"/>
        <w:rPr>
          <w:rFonts w:ascii="Arial" w:hAnsi="Arial" w:cs="Arial"/>
          <w:color w:val="1C1C1C"/>
          <w:lang w:val="en-US"/>
        </w:rPr>
      </w:pPr>
      <w:r>
        <w:rPr>
          <w:rFonts w:ascii="Arial" w:hAnsi="Arial" w:cs="Arial"/>
          <w:color w:val="1C1C1C"/>
          <w:sz w:val="26"/>
          <w:szCs w:val="26"/>
          <w:lang w:val="en-US"/>
        </w:rPr>
        <w:t>Орган управления образованием несет ответственность за осуществ-ление контроля за работой по использованию подведомственными учрежде-ниями добровольных пожертвований в соответствии с Положением (Поряд-ком), принятым образовательными учреждениями.</w:t>
      </w:r>
    </w:p>
    <w:p w:rsidR="001171F9" w:rsidRDefault="0019137B" w:rsidP="0019137B">
      <w:r>
        <w:rPr>
          <w:rFonts w:ascii="Arial" w:hAnsi="Arial" w:cs="Arial"/>
          <w:color w:val="1C1C1C"/>
          <w:sz w:val="26"/>
          <w:szCs w:val="26"/>
          <w:lang w:val="en-US"/>
        </w:rPr>
        <w:t>Орган управления образованием несет ответственность за осуществ-ление контроля за работой по использованию подведомственными учрежде-ниями добровольных пожертвований в соответствии с Положением (Поряд-ком), принятым образовательными учреждениями.</w:t>
      </w:r>
      <w:bookmarkStart w:id="0" w:name="_GoBack"/>
      <w:bookmarkEnd w:id="0"/>
    </w:p>
    <w:sectPr w:rsidR="001171F9" w:rsidSect="001171F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B"/>
    <w:rsid w:val="001171F9"/>
    <w:rsid w:val="001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BE63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7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7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37B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137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1135</Words>
  <Characters>6470</Characters>
  <Application>Microsoft Macintosh Word</Application>
  <DocSecurity>0</DocSecurity>
  <Lines>53</Lines>
  <Paragraphs>15</Paragraphs>
  <ScaleCrop>false</ScaleCrop>
  <Company>МКУ ДО ЦТ "Радуга"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Фоменко</dc:creator>
  <cp:keywords/>
  <dc:description/>
  <cp:lastModifiedBy>Елена Фоменко</cp:lastModifiedBy>
  <cp:revision>1</cp:revision>
  <dcterms:created xsi:type="dcterms:W3CDTF">2017-03-03T07:16:00Z</dcterms:created>
  <dcterms:modified xsi:type="dcterms:W3CDTF">2017-03-03T07:17:00Z</dcterms:modified>
</cp:coreProperties>
</file>